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B3" w:rsidRPr="00C74EC1" w:rsidRDefault="00473AB3" w:rsidP="00473AB3">
      <w:pPr>
        <w:jc w:val="center"/>
      </w:pPr>
      <w:r w:rsidRPr="00527AE3">
        <w:rPr>
          <w:b/>
          <w:sz w:val="28"/>
        </w:rPr>
        <w:t>Lesson Plan</w:t>
      </w:r>
    </w:p>
    <w:p w:rsidR="00473AB3" w:rsidRDefault="00473AB3" w:rsidP="00473AB3">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1548"/>
        <w:gridCol w:w="810"/>
        <w:gridCol w:w="630"/>
        <w:gridCol w:w="1080"/>
        <w:gridCol w:w="270"/>
        <w:gridCol w:w="900"/>
        <w:gridCol w:w="180"/>
        <w:gridCol w:w="90"/>
        <w:gridCol w:w="1620"/>
        <w:gridCol w:w="540"/>
        <w:gridCol w:w="270"/>
        <w:gridCol w:w="990"/>
        <w:gridCol w:w="648"/>
      </w:tblGrid>
      <w:tr w:rsidR="00473AB3">
        <w:trPr>
          <w:trHeight w:val="720"/>
        </w:trPr>
        <w:tc>
          <w:tcPr>
            <w:tcW w:w="1548" w:type="dxa"/>
            <w:vAlign w:val="bottom"/>
          </w:tcPr>
          <w:p w:rsidR="00473AB3" w:rsidRPr="001733C1" w:rsidRDefault="00473AB3" w:rsidP="00473AB3">
            <w:pPr>
              <w:rPr>
                <w:b/>
              </w:rPr>
            </w:pPr>
            <w:r w:rsidRPr="001733C1">
              <w:rPr>
                <w:b/>
              </w:rPr>
              <w:t>Name:</w:t>
            </w:r>
          </w:p>
        </w:tc>
        <w:tc>
          <w:tcPr>
            <w:tcW w:w="2520" w:type="dxa"/>
            <w:gridSpan w:val="3"/>
            <w:tcBorders>
              <w:bottom w:val="single" w:sz="8" w:space="0" w:color="auto"/>
            </w:tcBorders>
            <w:vAlign w:val="bottom"/>
          </w:tcPr>
          <w:p w:rsidR="00473AB3" w:rsidRDefault="00A30B92" w:rsidP="00473AB3">
            <w:r>
              <w:rPr>
                <w:b/>
              </w:rPr>
              <w:t>208</w:t>
            </w:r>
          </w:p>
        </w:tc>
        <w:tc>
          <w:tcPr>
            <w:tcW w:w="270" w:type="dxa"/>
            <w:tcBorders>
              <w:bottom w:val="nil"/>
            </w:tcBorders>
            <w:vAlign w:val="bottom"/>
          </w:tcPr>
          <w:p w:rsidR="00473AB3" w:rsidRDefault="00473AB3" w:rsidP="00473AB3"/>
        </w:tc>
        <w:tc>
          <w:tcPr>
            <w:tcW w:w="1080" w:type="dxa"/>
            <w:gridSpan w:val="2"/>
            <w:tcBorders>
              <w:bottom w:val="nil"/>
            </w:tcBorders>
            <w:vAlign w:val="bottom"/>
          </w:tcPr>
          <w:p w:rsidR="00473AB3" w:rsidRPr="001733C1" w:rsidRDefault="00473AB3" w:rsidP="00473AB3">
            <w:pPr>
              <w:rPr>
                <w:b/>
              </w:rPr>
            </w:pPr>
            <w:r w:rsidRPr="001733C1">
              <w:rPr>
                <w:b/>
              </w:rPr>
              <w:t>Course:</w:t>
            </w:r>
          </w:p>
        </w:tc>
        <w:tc>
          <w:tcPr>
            <w:tcW w:w="2250" w:type="dxa"/>
            <w:gridSpan w:val="3"/>
            <w:tcBorders>
              <w:bottom w:val="single" w:sz="8" w:space="0" w:color="auto"/>
            </w:tcBorders>
            <w:vAlign w:val="bottom"/>
          </w:tcPr>
          <w:p w:rsidR="00473AB3" w:rsidRDefault="00785086" w:rsidP="00473AB3">
            <w:r>
              <w:t>Math</w:t>
            </w:r>
          </w:p>
        </w:tc>
        <w:tc>
          <w:tcPr>
            <w:tcW w:w="270" w:type="dxa"/>
            <w:tcBorders>
              <w:bottom w:val="nil"/>
            </w:tcBorders>
            <w:vAlign w:val="bottom"/>
          </w:tcPr>
          <w:p w:rsidR="00473AB3" w:rsidRDefault="00473AB3" w:rsidP="00473AB3"/>
        </w:tc>
        <w:tc>
          <w:tcPr>
            <w:tcW w:w="990" w:type="dxa"/>
            <w:tcBorders>
              <w:bottom w:val="nil"/>
            </w:tcBorders>
            <w:vAlign w:val="bottom"/>
          </w:tcPr>
          <w:p w:rsidR="00473AB3" w:rsidRPr="001733C1" w:rsidRDefault="00473AB3" w:rsidP="00473AB3">
            <w:pPr>
              <w:rPr>
                <w:b/>
              </w:rPr>
            </w:pPr>
            <w:r w:rsidRPr="001733C1">
              <w:rPr>
                <w:b/>
              </w:rPr>
              <w:t>Grade:</w:t>
            </w:r>
          </w:p>
        </w:tc>
        <w:tc>
          <w:tcPr>
            <w:tcW w:w="648" w:type="dxa"/>
            <w:tcBorders>
              <w:bottom w:val="single" w:sz="8" w:space="0" w:color="auto"/>
            </w:tcBorders>
            <w:vAlign w:val="bottom"/>
          </w:tcPr>
          <w:p w:rsidR="00473AB3" w:rsidRDefault="00785086" w:rsidP="00473AB3">
            <w:r>
              <w:t>7</w:t>
            </w:r>
            <w:r w:rsidRPr="00785086">
              <w:rPr>
                <w:vertAlign w:val="superscript"/>
              </w:rPr>
              <w:t>th</w:t>
            </w:r>
            <w:r>
              <w:t xml:space="preserve"> </w:t>
            </w:r>
          </w:p>
        </w:tc>
      </w:tr>
      <w:tr w:rsidR="00473AB3">
        <w:trPr>
          <w:trHeight w:val="522"/>
        </w:trPr>
        <w:tc>
          <w:tcPr>
            <w:tcW w:w="1548" w:type="dxa"/>
            <w:vAlign w:val="bottom"/>
          </w:tcPr>
          <w:p w:rsidR="00473AB3" w:rsidRPr="001733C1" w:rsidRDefault="00473AB3" w:rsidP="00473AB3">
            <w:pPr>
              <w:rPr>
                <w:b/>
              </w:rPr>
            </w:pPr>
            <w:r w:rsidRPr="001733C1">
              <w:rPr>
                <w:b/>
              </w:rPr>
              <w:t>Unit:</w:t>
            </w:r>
          </w:p>
        </w:tc>
        <w:tc>
          <w:tcPr>
            <w:tcW w:w="8028" w:type="dxa"/>
            <w:gridSpan w:val="12"/>
            <w:tcBorders>
              <w:bottom w:val="single" w:sz="8" w:space="0" w:color="auto"/>
            </w:tcBorders>
            <w:vAlign w:val="bottom"/>
          </w:tcPr>
          <w:p w:rsidR="00473AB3" w:rsidRDefault="00EE6C99" w:rsidP="00473AB3">
            <w:r>
              <w:t>Measurement and Area</w:t>
            </w:r>
          </w:p>
        </w:tc>
      </w:tr>
      <w:tr w:rsidR="00473AB3">
        <w:trPr>
          <w:trHeight w:val="513"/>
        </w:trPr>
        <w:tc>
          <w:tcPr>
            <w:tcW w:w="1548" w:type="dxa"/>
            <w:vAlign w:val="bottom"/>
          </w:tcPr>
          <w:p w:rsidR="00473AB3" w:rsidRPr="001733C1" w:rsidRDefault="00473AB3" w:rsidP="00473AB3">
            <w:pPr>
              <w:rPr>
                <w:b/>
              </w:rPr>
            </w:pPr>
            <w:r w:rsidRPr="001733C1">
              <w:rPr>
                <w:b/>
              </w:rPr>
              <w:t>Big Idea:</w:t>
            </w:r>
          </w:p>
        </w:tc>
        <w:tc>
          <w:tcPr>
            <w:tcW w:w="8028" w:type="dxa"/>
            <w:gridSpan w:val="12"/>
            <w:tcBorders>
              <w:top w:val="single" w:sz="8" w:space="0" w:color="auto"/>
              <w:bottom w:val="single" w:sz="8" w:space="0" w:color="auto"/>
            </w:tcBorders>
            <w:vAlign w:val="bottom"/>
          </w:tcPr>
          <w:p w:rsidR="00473AB3" w:rsidRDefault="00EE6C99" w:rsidP="00473AB3">
            <w:r>
              <w:t>This unit of study students will review previous knowledge about square roots which will lead into the Pythagorean theorem. They will also learn to apply the area formulas for parallelograms, triangles, trapezoids and circles.</w:t>
            </w:r>
          </w:p>
        </w:tc>
      </w:tr>
      <w:tr w:rsidR="00473AB3">
        <w:trPr>
          <w:trHeight w:val="441"/>
        </w:trPr>
        <w:tc>
          <w:tcPr>
            <w:tcW w:w="1548" w:type="dxa"/>
            <w:vAlign w:val="bottom"/>
          </w:tcPr>
          <w:p w:rsidR="00473AB3" w:rsidRPr="001733C1" w:rsidRDefault="00473AB3" w:rsidP="00473AB3">
            <w:pPr>
              <w:rPr>
                <w:b/>
              </w:rPr>
            </w:pPr>
            <w:r w:rsidRPr="001733C1">
              <w:rPr>
                <w:b/>
              </w:rPr>
              <w:t>Subconcept:</w:t>
            </w:r>
          </w:p>
        </w:tc>
        <w:tc>
          <w:tcPr>
            <w:tcW w:w="8028" w:type="dxa"/>
            <w:gridSpan w:val="12"/>
            <w:tcBorders>
              <w:top w:val="single" w:sz="8" w:space="0" w:color="auto"/>
              <w:bottom w:val="single" w:sz="8" w:space="0" w:color="auto"/>
            </w:tcBorders>
            <w:vAlign w:val="bottom"/>
          </w:tcPr>
          <w:p w:rsidR="00473AB3" w:rsidRDefault="003253F1" w:rsidP="00473AB3">
            <w:r>
              <w:t>This lesson will review the content of the chapter about measurement and area.</w:t>
            </w:r>
          </w:p>
        </w:tc>
      </w:tr>
      <w:tr w:rsidR="00473AB3">
        <w:trPr>
          <w:trHeight w:val="423"/>
        </w:trPr>
        <w:tc>
          <w:tcPr>
            <w:tcW w:w="2358" w:type="dxa"/>
            <w:gridSpan w:val="2"/>
            <w:vAlign w:val="bottom"/>
          </w:tcPr>
          <w:p w:rsidR="00473AB3" w:rsidRPr="001733C1" w:rsidRDefault="00473AB3" w:rsidP="00473AB3">
            <w:pPr>
              <w:rPr>
                <w:b/>
              </w:rPr>
            </w:pPr>
            <w:r w:rsidRPr="001733C1">
              <w:rPr>
                <w:b/>
              </w:rPr>
              <w:t>Literacy Strategy(s):</w:t>
            </w:r>
          </w:p>
        </w:tc>
        <w:tc>
          <w:tcPr>
            <w:tcW w:w="7218" w:type="dxa"/>
            <w:gridSpan w:val="11"/>
            <w:tcBorders>
              <w:bottom w:val="single" w:sz="8" w:space="0" w:color="auto"/>
            </w:tcBorders>
            <w:vAlign w:val="bottom"/>
          </w:tcPr>
          <w:p w:rsidR="00473AB3" w:rsidRDefault="003253F1" w:rsidP="00473AB3">
            <w:r>
              <w:t>20 Questions</w:t>
            </w:r>
          </w:p>
        </w:tc>
      </w:tr>
      <w:tr w:rsidR="00473AB3">
        <w:trPr>
          <w:trHeight w:val="423"/>
        </w:trPr>
        <w:tc>
          <w:tcPr>
            <w:tcW w:w="1548" w:type="dxa"/>
            <w:tcBorders>
              <w:bottom w:val="nil"/>
            </w:tcBorders>
            <w:vAlign w:val="bottom"/>
          </w:tcPr>
          <w:p w:rsidR="00473AB3" w:rsidRPr="001733C1" w:rsidRDefault="00473AB3" w:rsidP="00473AB3">
            <w:pPr>
              <w:rPr>
                <w:b/>
              </w:rPr>
            </w:pPr>
            <w:r w:rsidRPr="001733C1">
              <w:rPr>
                <w:b/>
              </w:rPr>
              <w:t>Lesson:</w:t>
            </w:r>
          </w:p>
        </w:tc>
        <w:tc>
          <w:tcPr>
            <w:tcW w:w="3690" w:type="dxa"/>
            <w:gridSpan w:val="5"/>
            <w:tcBorders>
              <w:bottom w:val="single" w:sz="8" w:space="0" w:color="auto"/>
            </w:tcBorders>
            <w:vAlign w:val="bottom"/>
          </w:tcPr>
          <w:p w:rsidR="00473AB3" w:rsidRDefault="00B152CD" w:rsidP="00473AB3">
            <w:r>
              <w:t>Chapter 1</w:t>
            </w:r>
            <w:r w:rsidR="003253F1">
              <w:t>1</w:t>
            </w:r>
            <w:r>
              <w:t xml:space="preserve"> Review</w:t>
            </w:r>
          </w:p>
        </w:tc>
        <w:tc>
          <w:tcPr>
            <w:tcW w:w="270" w:type="dxa"/>
            <w:gridSpan w:val="2"/>
            <w:tcBorders>
              <w:bottom w:val="nil"/>
            </w:tcBorders>
            <w:vAlign w:val="bottom"/>
          </w:tcPr>
          <w:p w:rsidR="00473AB3" w:rsidRDefault="00473AB3" w:rsidP="00473AB3"/>
        </w:tc>
        <w:tc>
          <w:tcPr>
            <w:tcW w:w="1620" w:type="dxa"/>
            <w:tcBorders>
              <w:bottom w:val="nil"/>
            </w:tcBorders>
            <w:vAlign w:val="bottom"/>
          </w:tcPr>
          <w:p w:rsidR="00473AB3" w:rsidRPr="001733C1" w:rsidRDefault="00473AB3" w:rsidP="00473AB3">
            <w:pPr>
              <w:rPr>
                <w:b/>
              </w:rPr>
            </w:pPr>
            <w:r w:rsidRPr="001733C1">
              <w:rPr>
                <w:b/>
              </w:rPr>
              <w:t>Date Taught:</w:t>
            </w:r>
          </w:p>
        </w:tc>
        <w:tc>
          <w:tcPr>
            <w:tcW w:w="2448" w:type="dxa"/>
            <w:gridSpan w:val="4"/>
            <w:tcBorders>
              <w:bottom w:val="single" w:sz="8" w:space="0" w:color="auto"/>
            </w:tcBorders>
            <w:vAlign w:val="bottom"/>
          </w:tcPr>
          <w:p w:rsidR="00473AB3" w:rsidRPr="007E18D4" w:rsidRDefault="007E18D4" w:rsidP="00473AB3">
            <w:r w:rsidRPr="007E18D4">
              <w:t>April 19</w:t>
            </w:r>
            <w:r w:rsidR="00DD1619" w:rsidRPr="007E18D4">
              <w:t>, 2010</w:t>
            </w:r>
          </w:p>
        </w:tc>
      </w:tr>
      <w:tr w:rsidR="00473AB3">
        <w:trPr>
          <w:trHeight w:val="441"/>
        </w:trPr>
        <w:tc>
          <w:tcPr>
            <w:tcW w:w="9576" w:type="dxa"/>
            <w:gridSpan w:val="13"/>
            <w:tcBorders>
              <w:top w:val="nil"/>
              <w:left w:val="nil"/>
              <w:bottom w:val="nil"/>
              <w:right w:val="nil"/>
            </w:tcBorders>
            <w:vAlign w:val="bottom"/>
          </w:tcPr>
          <w:p w:rsidR="00473AB3" w:rsidRPr="00CC1F71" w:rsidRDefault="00473AB3" w:rsidP="00473AB3">
            <w:r w:rsidRPr="001733C1">
              <w:rPr>
                <w:b/>
              </w:rPr>
              <w:t>Learning Objective(s):</w:t>
            </w:r>
            <w:r w:rsidR="00CC1F71">
              <w:rPr>
                <w:b/>
              </w:rPr>
              <w:t xml:space="preserve"> </w:t>
            </w:r>
            <w:r w:rsidR="00CC1F71">
              <w:t xml:space="preserve">prepare students for the test by reviewing concepts of </w:t>
            </w:r>
            <w:r w:rsidR="003253F1">
              <w:t>measurement and area</w:t>
            </w:r>
            <w:r w:rsidR="00CC1F71">
              <w:t xml:space="preserve"> in a format that requires more than regurgitation of facts.</w:t>
            </w:r>
          </w:p>
        </w:tc>
      </w:tr>
      <w:tr w:rsidR="00864E2D" w:rsidTr="00864E2D">
        <w:trPr>
          <w:trHeight w:val="432"/>
        </w:trPr>
        <w:tc>
          <w:tcPr>
            <w:tcW w:w="2988" w:type="dxa"/>
            <w:gridSpan w:val="3"/>
            <w:tcBorders>
              <w:top w:val="nil"/>
              <w:left w:val="nil"/>
              <w:bottom w:val="nil"/>
              <w:right w:val="single" w:sz="8" w:space="0" w:color="auto"/>
            </w:tcBorders>
            <w:vAlign w:val="bottom"/>
          </w:tcPr>
          <w:p w:rsidR="00864E2D" w:rsidRPr="00864E2D" w:rsidRDefault="00864E2D" w:rsidP="00473AB3">
            <w:pPr>
              <w:rPr>
                <w:b/>
              </w:rPr>
            </w:pPr>
            <w:r>
              <w:t xml:space="preserve"> </w:t>
            </w:r>
            <w:r w:rsidRPr="00864E2D">
              <w:rPr>
                <w:b/>
              </w:rPr>
              <w:t>Students will be able to</w:t>
            </w:r>
            <w:r>
              <w:rPr>
                <w:b/>
              </w:rPr>
              <w:t>:</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64E2D" w:rsidRDefault="00864E2D" w:rsidP="00473AB3">
            <w:r>
              <w:t xml:space="preserve">demonstrate their understanding of properties of </w:t>
            </w:r>
            <w:r w:rsidR="003253F1">
              <w:t>measurement and area by compiling clues from the questions they ask</w:t>
            </w:r>
            <w:r>
              <w:t>.</w:t>
            </w:r>
          </w:p>
        </w:tc>
      </w:tr>
      <w:tr w:rsidR="00473AB3">
        <w:trPr>
          <w:trHeight w:val="432"/>
        </w:trPr>
        <w:tc>
          <w:tcPr>
            <w:tcW w:w="9576" w:type="dxa"/>
            <w:gridSpan w:val="13"/>
            <w:tcBorders>
              <w:top w:val="nil"/>
              <w:left w:val="nil"/>
              <w:bottom w:val="single" w:sz="8" w:space="0" w:color="auto"/>
              <w:right w:val="nil"/>
            </w:tcBorders>
            <w:vAlign w:val="bottom"/>
          </w:tcPr>
          <w:p w:rsidR="00473AB3" w:rsidRPr="001733C1" w:rsidRDefault="00473AB3" w:rsidP="00473AB3">
            <w:pPr>
              <w:rPr>
                <w:b/>
              </w:rPr>
            </w:pPr>
            <w:r w:rsidRPr="001733C1">
              <w:rPr>
                <w:b/>
              </w:rPr>
              <w:t>Idaho Standards (or National Standards if no Idaho Standards exist):</w:t>
            </w:r>
          </w:p>
        </w:tc>
      </w:tr>
      <w:tr w:rsidR="00473AB3">
        <w:trPr>
          <w:trHeight w:val="432"/>
        </w:trPr>
        <w:tc>
          <w:tcPr>
            <w:tcW w:w="9576" w:type="dxa"/>
            <w:gridSpan w:val="13"/>
            <w:tcBorders>
              <w:top w:val="single" w:sz="8" w:space="0" w:color="auto"/>
              <w:left w:val="single" w:sz="8" w:space="0" w:color="auto"/>
              <w:bottom w:val="single" w:sz="8" w:space="0" w:color="auto"/>
              <w:right w:val="single" w:sz="8" w:space="0" w:color="auto"/>
            </w:tcBorders>
            <w:vAlign w:val="bottom"/>
          </w:tcPr>
          <w:p w:rsidR="00683962" w:rsidRDefault="00F55220" w:rsidP="00473AB3">
            <w:r>
              <w:t>7.M.1.</w:t>
            </w:r>
            <w:r w:rsidR="00683962">
              <w:t>4. Apply concepts of size, shape, and spatial relationships.</w:t>
            </w:r>
          </w:p>
          <w:p w:rsidR="00864E2D" w:rsidRDefault="00864E2D" w:rsidP="00473AB3">
            <w:r>
              <w:t>7.M.1.4.1. Classify relationships among types of one- and two-dimensional geometric figures, using their defining properties.</w:t>
            </w:r>
          </w:p>
          <w:p w:rsidR="00683962" w:rsidRDefault="00683962" w:rsidP="00473AB3">
            <w:r>
              <w:t>7.M.1.4.3. Apply fundamental concepts, properties, and relationships among points, lines, rays, planes, and angles.</w:t>
            </w:r>
          </w:p>
          <w:p w:rsidR="00F55220" w:rsidRDefault="00683962" w:rsidP="00473AB3">
            <w:r>
              <w:t>7.M.1.4.</w:t>
            </w:r>
            <w:r w:rsidR="00F55220">
              <w:t>6</w:t>
            </w:r>
            <w:r>
              <w:t>.</w:t>
            </w:r>
            <w:r w:rsidR="00F55220">
              <w:t xml:space="preserve"> Use appropriate vocabulary and </w:t>
            </w:r>
            <w:r>
              <w:t>notations</w:t>
            </w:r>
            <w:r w:rsidR="00F55220">
              <w:t>.</w:t>
            </w:r>
          </w:p>
        </w:tc>
      </w:tr>
    </w:tbl>
    <w:p w:rsidR="00473AB3" w:rsidRDefault="00473AB3" w:rsidP="00473AB3">
      <w:pPr>
        <w:rPr>
          <w:b/>
        </w:rPr>
      </w:pPr>
    </w:p>
    <w:p w:rsidR="00473AB3" w:rsidRDefault="00473AB3" w:rsidP="00473AB3">
      <w:pPr>
        <w:rPr>
          <w:b/>
        </w:rPr>
      </w:pPr>
      <w:r>
        <w:rPr>
          <w:b/>
        </w:rPr>
        <w:t xml:space="preserve">Detailed </w:t>
      </w:r>
      <w:r w:rsidRPr="00643E00">
        <w:rPr>
          <w:b/>
        </w:rPr>
        <w:t>Description of Lesson:</w:t>
      </w:r>
    </w:p>
    <w:p w:rsidR="00473AB3" w:rsidRDefault="00FB6C3D" w:rsidP="00473AB3">
      <w:r>
        <w:t>For this review lesson students will</w:t>
      </w:r>
      <w:r w:rsidR="00CC1F71">
        <w:t>, as time permits,</w:t>
      </w:r>
      <w:r>
        <w:t xml:space="preserve"> demonstrate </w:t>
      </w:r>
      <w:r w:rsidR="00CC1F71">
        <w:t>their understanding of:</w:t>
      </w:r>
    </w:p>
    <w:p w:rsidR="00CC1F71" w:rsidRDefault="003253F1" w:rsidP="00C850FE">
      <w:pPr>
        <w:numPr>
          <w:ilvl w:val="0"/>
          <w:numId w:val="6"/>
        </w:numPr>
        <w:ind w:hanging="270"/>
      </w:pPr>
      <w:r>
        <w:t>Square roots</w:t>
      </w:r>
    </w:p>
    <w:p w:rsidR="00CC1F71" w:rsidRDefault="003253F1" w:rsidP="00C850FE">
      <w:pPr>
        <w:numPr>
          <w:ilvl w:val="0"/>
          <w:numId w:val="6"/>
        </w:numPr>
        <w:ind w:hanging="270"/>
      </w:pPr>
      <w:r>
        <w:t>The Pythagorean Theorem</w:t>
      </w:r>
    </w:p>
    <w:p w:rsidR="00CC1F71" w:rsidRDefault="003253F1" w:rsidP="00C850FE">
      <w:pPr>
        <w:numPr>
          <w:ilvl w:val="0"/>
          <w:numId w:val="6"/>
        </w:numPr>
        <w:ind w:hanging="270"/>
      </w:pPr>
      <w:r>
        <w:t>Area of a Parallelogram</w:t>
      </w:r>
    </w:p>
    <w:p w:rsidR="00CC1F71" w:rsidRDefault="003253F1" w:rsidP="00C850FE">
      <w:pPr>
        <w:numPr>
          <w:ilvl w:val="0"/>
          <w:numId w:val="6"/>
        </w:numPr>
        <w:ind w:hanging="270"/>
      </w:pPr>
      <w:r>
        <w:t>Areas of Triangles and Trapezoids</w:t>
      </w:r>
    </w:p>
    <w:p w:rsidR="003253F1" w:rsidRPr="00FB6C3D" w:rsidRDefault="003253F1" w:rsidP="00C850FE">
      <w:pPr>
        <w:numPr>
          <w:ilvl w:val="0"/>
          <w:numId w:val="6"/>
        </w:numPr>
        <w:ind w:hanging="270"/>
      </w:pPr>
      <w:r>
        <w:t>Circumference and Area of a Circle</w:t>
      </w:r>
    </w:p>
    <w:p w:rsidR="00473AB3" w:rsidRDefault="00473AB3" w:rsidP="00473AB3">
      <w:pPr>
        <w:rPr>
          <w:b/>
        </w:rPr>
      </w:pPr>
    </w:p>
    <w:p w:rsidR="00CC1F71" w:rsidRDefault="00CC1F71" w:rsidP="00473AB3">
      <w:r>
        <w:t xml:space="preserve">This review is done as a game. </w:t>
      </w:r>
      <w:r w:rsidR="003253F1">
        <w:t>The first person writes a key concept from the chapter on a piece of paper. The rest of the class (teacher included) will have to discover what was written by asking no more than 20 questions. Topics to consider may be:</w:t>
      </w:r>
    </w:p>
    <w:p w:rsidR="005F5FF7" w:rsidRDefault="005F5FF7" w:rsidP="005F5FF7">
      <w:pPr>
        <w:ind w:firstLine="720"/>
      </w:pPr>
      <w:r>
        <w:t xml:space="preserve">1. </w:t>
      </w:r>
      <w:r w:rsidR="003253F1">
        <w:t>the square root of a number</w:t>
      </w:r>
    </w:p>
    <w:p w:rsidR="005F5FF7" w:rsidRDefault="005F5FF7" w:rsidP="005F5FF7">
      <w:pPr>
        <w:ind w:firstLine="720"/>
      </w:pPr>
      <w:r>
        <w:t xml:space="preserve">2. </w:t>
      </w:r>
      <w:r w:rsidR="003253F1">
        <w:t>formulas for:</w:t>
      </w:r>
    </w:p>
    <w:p w:rsidR="005F5FF7" w:rsidRDefault="005F5FF7" w:rsidP="005F5FF7">
      <w:pPr>
        <w:ind w:firstLine="720"/>
      </w:pPr>
      <w:r>
        <w:tab/>
        <w:t xml:space="preserve">a. </w:t>
      </w:r>
      <w:r w:rsidR="003253F1">
        <w:t>area of a parallelogram</w:t>
      </w:r>
    </w:p>
    <w:p w:rsidR="00B8502B" w:rsidRDefault="00B8502B" w:rsidP="005F5FF7">
      <w:pPr>
        <w:ind w:firstLine="720"/>
      </w:pPr>
      <w:r>
        <w:tab/>
        <w:t xml:space="preserve">b. </w:t>
      </w:r>
      <w:r w:rsidR="003253F1">
        <w:t>area of a triangle</w:t>
      </w:r>
    </w:p>
    <w:p w:rsidR="00B8502B" w:rsidRDefault="00B8502B" w:rsidP="005F5FF7">
      <w:pPr>
        <w:ind w:firstLine="720"/>
      </w:pPr>
      <w:r>
        <w:tab/>
        <w:t xml:space="preserve">c. </w:t>
      </w:r>
      <w:r w:rsidR="003253F1">
        <w:t>area of a circle</w:t>
      </w:r>
    </w:p>
    <w:p w:rsidR="003253F1" w:rsidRDefault="003253F1" w:rsidP="005F5FF7">
      <w:pPr>
        <w:ind w:firstLine="720"/>
      </w:pPr>
      <w:r>
        <w:tab/>
        <w:t>d. area of a trapezoid</w:t>
      </w:r>
    </w:p>
    <w:p w:rsidR="00B8502B" w:rsidRDefault="005F5FF7" w:rsidP="005F5FF7">
      <w:pPr>
        <w:ind w:firstLine="720"/>
      </w:pPr>
      <w:r>
        <w:tab/>
      </w:r>
      <w:r w:rsidR="003253F1">
        <w:t>e</w:t>
      </w:r>
      <w:r>
        <w:t xml:space="preserve">. </w:t>
      </w:r>
      <w:r w:rsidR="003253F1">
        <w:t>circumference of a circle</w:t>
      </w:r>
    </w:p>
    <w:p w:rsidR="00B8502B" w:rsidRDefault="003253F1" w:rsidP="005F5FF7">
      <w:pPr>
        <w:ind w:firstLine="720"/>
      </w:pPr>
      <w:r>
        <w:lastRenderedPageBreak/>
        <w:tab/>
      </w:r>
      <w:r w:rsidR="00B8502B">
        <w:t xml:space="preserve">e. </w:t>
      </w:r>
      <w:r>
        <w:t>Pythagorean theorem</w:t>
      </w:r>
    </w:p>
    <w:p w:rsidR="003253F1" w:rsidRDefault="003253F1" w:rsidP="005F5FF7">
      <w:pPr>
        <w:ind w:firstLine="720"/>
      </w:pPr>
      <w:r>
        <w:t>3. polygons such as:</w:t>
      </w:r>
    </w:p>
    <w:p w:rsidR="003253F1" w:rsidRDefault="003253F1" w:rsidP="005F5FF7">
      <w:pPr>
        <w:ind w:firstLine="720"/>
      </w:pPr>
      <w:r>
        <w:tab/>
        <w:t>a. square</w:t>
      </w:r>
    </w:p>
    <w:p w:rsidR="003253F1" w:rsidRDefault="003253F1" w:rsidP="005F5FF7">
      <w:pPr>
        <w:ind w:firstLine="720"/>
      </w:pPr>
      <w:r>
        <w:tab/>
        <w:t>b. quadrilateral</w:t>
      </w:r>
    </w:p>
    <w:p w:rsidR="003253F1" w:rsidRDefault="003253F1" w:rsidP="005F5FF7">
      <w:pPr>
        <w:ind w:firstLine="720"/>
      </w:pPr>
      <w:r>
        <w:tab/>
        <w:t xml:space="preserve">c. </w:t>
      </w:r>
      <w:r w:rsidR="00FE08A1">
        <w:t>triangle</w:t>
      </w:r>
    </w:p>
    <w:p w:rsidR="00FE08A1" w:rsidRDefault="00FE08A1" w:rsidP="005F5FF7">
      <w:pPr>
        <w:ind w:firstLine="720"/>
      </w:pPr>
      <w:r>
        <w:tab/>
        <w:t>d. trapezoid</w:t>
      </w:r>
    </w:p>
    <w:p w:rsidR="00FE08A1" w:rsidRDefault="00FE08A1" w:rsidP="005F5FF7">
      <w:pPr>
        <w:ind w:firstLine="720"/>
      </w:pPr>
      <w:r>
        <w:tab/>
        <w:t>c. circle</w:t>
      </w:r>
    </w:p>
    <w:p w:rsidR="00FE08A1" w:rsidRDefault="00FE08A1" w:rsidP="005F5FF7">
      <w:pPr>
        <w:ind w:firstLine="720"/>
      </w:pPr>
      <w:r>
        <w:t>4. vocabulary terms such as:</w:t>
      </w:r>
    </w:p>
    <w:p w:rsidR="00FE08A1" w:rsidRDefault="00FE08A1" w:rsidP="005F5FF7">
      <w:pPr>
        <w:ind w:firstLine="720"/>
      </w:pPr>
      <w:r>
        <w:tab/>
        <w:t>a. radical</w:t>
      </w:r>
    </w:p>
    <w:p w:rsidR="00FE08A1" w:rsidRDefault="00FE08A1" w:rsidP="005F5FF7">
      <w:pPr>
        <w:ind w:firstLine="720"/>
      </w:pPr>
      <w:r>
        <w:tab/>
        <w:t>b. hypotenuse</w:t>
      </w:r>
    </w:p>
    <w:p w:rsidR="00FE08A1" w:rsidRDefault="00FE08A1" w:rsidP="005F5FF7">
      <w:pPr>
        <w:ind w:firstLine="720"/>
      </w:pPr>
      <w:r>
        <w:tab/>
        <w:t>c. leg</w:t>
      </w:r>
    </w:p>
    <w:p w:rsidR="00FE08A1" w:rsidRDefault="00FE08A1" w:rsidP="005F5FF7">
      <w:pPr>
        <w:ind w:firstLine="720"/>
      </w:pPr>
      <w:r>
        <w:tab/>
        <w:t>d. base</w:t>
      </w:r>
    </w:p>
    <w:p w:rsidR="00FE08A1" w:rsidRDefault="00FE08A1" w:rsidP="005F5FF7">
      <w:pPr>
        <w:ind w:firstLine="720"/>
      </w:pPr>
      <w:r>
        <w:tab/>
        <w:t>e. length</w:t>
      </w:r>
    </w:p>
    <w:p w:rsidR="00FE08A1" w:rsidRDefault="00FE08A1" w:rsidP="005F5FF7">
      <w:pPr>
        <w:ind w:firstLine="720"/>
      </w:pPr>
      <w:r>
        <w:tab/>
        <w:t>f. height</w:t>
      </w:r>
    </w:p>
    <w:p w:rsidR="00FE08A1" w:rsidRDefault="00FE08A1" w:rsidP="005F5FF7">
      <w:pPr>
        <w:ind w:firstLine="720"/>
      </w:pPr>
      <w:r>
        <w:tab/>
        <w:t>g. radius</w:t>
      </w:r>
    </w:p>
    <w:p w:rsidR="00FE08A1" w:rsidRDefault="00FE08A1" w:rsidP="00FE08A1">
      <w:pPr>
        <w:ind w:firstLine="720"/>
      </w:pPr>
      <w:r>
        <w:tab/>
        <w:t>h. diameter</w:t>
      </w:r>
    </w:p>
    <w:p w:rsidR="00FE08A1" w:rsidRDefault="00FE08A1" w:rsidP="00FE08A1">
      <w:pPr>
        <w:ind w:firstLine="720"/>
      </w:pPr>
    </w:p>
    <w:p w:rsidR="00B8502B" w:rsidRDefault="00FE08A1" w:rsidP="00B8502B">
      <w:r>
        <w:t xml:space="preserve">Each student in turn is given the opportunity to ask one “yes/no” question. Each student is responsible for taking notes to help narrow the search down. Those speaking out of turn will be ignored, but this should not be a problem because another student could then use their question before their turn comes around again. If a person wants to guess what was written they may raise their hand to speak out of turn. If their guess is wrong they are out of the current round. If they guess correctly they will select the next word for 20 questions. </w:t>
      </w:r>
      <w:r w:rsidR="00B8502B">
        <w:t xml:space="preserve">This could be done in a large group setting as well with the following </w:t>
      </w:r>
      <w:r w:rsidR="001D6E5E">
        <w:t>modification:</w:t>
      </w:r>
    </w:p>
    <w:p w:rsidR="00B8502B" w:rsidRDefault="00CB218A" w:rsidP="00CB218A">
      <w:r>
        <w:tab/>
        <w:t xml:space="preserve">1. </w:t>
      </w:r>
      <w:r w:rsidR="00B8502B">
        <w:t>Arrange students in several groups</w:t>
      </w:r>
    </w:p>
    <w:p w:rsidR="00B8502B" w:rsidRDefault="00CB218A" w:rsidP="00CB218A">
      <w:r>
        <w:tab/>
        <w:t xml:space="preserve">2. </w:t>
      </w:r>
      <w:r w:rsidR="00FE08A1">
        <w:t>Write some choices for words on the board or let them use the book.</w:t>
      </w:r>
    </w:p>
    <w:p w:rsidR="00CB218A" w:rsidRDefault="00CB218A" w:rsidP="00CB218A">
      <w:r>
        <w:tab/>
        <w:t xml:space="preserve">3. </w:t>
      </w:r>
      <w:r w:rsidR="00FE08A1">
        <w:t xml:space="preserve">The student that is to write the word should leave the group to record </w:t>
      </w:r>
      <w:r w:rsidR="00952724">
        <w:t>it before play.</w:t>
      </w:r>
    </w:p>
    <w:p w:rsidR="00CB218A" w:rsidRDefault="00CB218A" w:rsidP="00CB218A">
      <w:r>
        <w:tab/>
        <w:t xml:space="preserve">4. </w:t>
      </w:r>
      <w:r w:rsidR="00952724">
        <w:t>Students ask questions in turn, writing down clues on their own paper.</w:t>
      </w:r>
    </w:p>
    <w:p w:rsidR="00CB218A" w:rsidRDefault="00CB218A" w:rsidP="00CB218A">
      <w:r>
        <w:tab/>
        <w:t xml:space="preserve">5. </w:t>
      </w:r>
      <w:r w:rsidR="00952724">
        <w:t>If the word is guessed another student gets to choose a word or concept.</w:t>
      </w:r>
    </w:p>
    <w:p w:rsidR="00CB218A" w:rsidRDefault="00CB218A" w:rsidP="00CB218A">
      <w:r>
        <w:tab/>
        <w:t xml:space="preserve">6. </w:t>
      </w:r>
      <w:r w:rsidR="00952724">
        <w:t xml:space="preserve">If the word is not guessed the same student picks </w:t>
      </w:r>
      <w:r w:rsidR="00C850FE">
        <w:t xml:space="preserve">a </w:t>
      </w:r>
      <w:r w:rsidR="00952724">
        <w:t>different word or concept.</w:t>
      </w:r>
    </w:p>
    <w:p w:rsidR="00CB218A" w:rsidRDefault="00CB218A" w:rsidP="00CB218A">
      <w:r>
        <w:tab/>
        <w:t xml:space="preserve">7. </w:t>
      </w:r>
      <w:r w:rsidR="00952724">
        <w:t>The teacher will walk around the room to monitor the activity.</w:t>
      </w:r>
    </w:p>
    <w:p w:rsidR="00CB218A" w:rsidRDefault="00CB218A" w:rsidP="00CB218A">
      <w:r>
        <w:tab/>
        <w:t xml:space="preserve">8. </w:t>
      </w:r>
      <w:r w:rsidR="00952724">
        <w:t>Noise should not be too big a problem as only one person in each group should speak.</w:t>
      </w:r>
    </w:p>
    <w:p w:rsidR="00CB218A" w:rsidRPr="00CC1F71" w:rsidRDefault="00CB218A" w:rsidP="00CB218A"/>
    <w:p w:rsidR="00473AB3" w:rsidRPr="00F2313D" w:rsidRDefault="00473AB3" w:rsidP="00473AB3">
      <w:pPr>
        <w:rPr>
          <w:b/>
        </w:rPr>
      </w:pPr>
      <w:r w:rsidRPr="00F2313D">
        <w:rPr>
          <w:b/>
        </w:rPr>
        <w:t>Handouts:</w:t>
      </w:r>
    </w:p>
    <w:p w:rsidR="00473AB3" w:rsidRPr="00CB218A" w:rsidRDefault="00CB218A" w:rsidP="00473AB3">
      <w:r w:rsidRPr="00CB218A">
        <w:t>None</w:t>
      </w:r>
    </w:p>
    <w:p w:rsidR="00473AB3" w:rsidRDefault="00473AB3" w:rsidP="00473AB3">
      <w:pPr>
        <w:rPr>
          <w:b/>
        </w:rPr>
      </w:pPr>
    </w:p>
    <w:p w:rsidR="00473AB3" w:rsidRDefault="00473AB3" w:rsidP="00473AB3">
      <w:pPr>
        <w:rPr>
          <w:b/>
        </w:rPr>
      </w:pPr>
    </w:p>
    <w:p w:rsidR="00473AB3" w:rsidRDefault="00952724" w:rsidP="00473AB3">
      <w:pPr>
        <w:rPr>
          <w:b/>
        </w:rPr>
      </w:pPr>
      <w:r>
        <w:rPr>
          <w:b/>
        </w:rPr>
        <w:br w:type="page"/>
      </w:r>
      <w:r w:rsidR="00473AB3" w:rsidRPr="00643E00">
        <w:rPr>
          <w:b/>
        </w:rPr>
        <w:t>Student Work:</w:t>
      </w:r>
    </w:p>
    <w:p w:rsidR="000B60BC" w:rsidRDefault="0083468E" w:rsidP="00473AB3">
      <w:pPr>
        <w:rPr>
          <w:b/>
          <w:bCs/>
          <w:sz w:val="36"/>
          <w:szCs w:val="36"/>
        </w:rPr>
      </w:pPr>
      <w:r>
        <w:rPr>
          <w:b/>
          <w:bCs/>
          <w:noProof/>
          <w:sz w:val="36"/>
          <w:szCs w:val="36"/>
        </w:rPr>
      </w:r>
      <w:r w:rsidRPr="0083468E">
        <w:rPr>
          <w:b/>
          <w:bCs/>
          <w:sz w:val="36"/>
          <w:szCs w:val="36"/>
        </w:rPr>
        <w:pict>
          <v:group id="_x0000_s1086" editas="canvas" style="width:468pt;height:599.1pt;mso-position-horizontal-relative:char;mso-position-vertical-relative:line" coordorigin="2454,6466" coordsize="9392,121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2454;top:6466;width:9392;height:12101" o:preferrelative="f">
              <v:fill o:detectmouseclick="t"/>
              <v:path o:extrusionok="t" o:connecttype="none"/>
              <o:lock v:ext="edit" text="t"/>
            </v:shape>
            <v:shape id="_x0000_s1083" type="#_x0000_t75" style="position:absolute;left:2454;top:6466;width:9392;height:12101">
              <v:imagedata r:id="rId7" o:title="20 questions" gain="10" blacklevel="-17694f"/>
            </v:shape>
            <v:shapetype id="_x0000_t202" coordsize="21600,21600" o:spt="202" path="m,l,21600r21600,l21600,xe">
              <v:stroke joinstyle="miter"/>
              <v:path gradientshapeok="t" o:connecttype="rect"/>
            </v:shapetype>
            <v:shape id="_x0000_s1084" type="#_x0000_t202" style="position:absolute;left:8385;top:17946;width:1015;height:447" filled="f" fillcolor="#bbe0e3" stroked="f">
              <v:textbox style="mso-next-textbox:#_x0000_s1084" inset="1.95581mm,.97789mm,1.95581mm,.97789mm">
                <w:txbxContent>
                  <w:p w:rsidR="0083468E" w:rsidRPr="00D53823" w:rsidRDefault="0083468E" w:rsidP="0083468E">
                    <w:pPr>
                      <w:autoSpaceDE w:val="0"/>
                      <w:autoSpaceDN w:val="0"/>
                      <w:adjustRightInd w:val="0"/>
                      <w:rPr>
                        <w:rFonts w:ascii="Arial" w:hAnsi="Arial" w:cs="Arial"/>
                        <w:b/>
                        <w:bCs/>
                        <w:i/>
                        <w:iCs/>
                        <w:color w:val="000000"/>
                        <w:sz w:val="28"/>
                        <w:szCs w:val="36"/>
                      </w:rPr>
                    </w:pPr>
                    <w:r w:rsidRPr="00D53823">
                      <w:rPr>
                        <w:rFonts w:ascii="Arial" w:hAnsi="Arial" w:cs="Arial"/>
                        <w:b/>
                        <w:bCs/>
                        <w:i/>
                        <w:iCs/>
                        <w:color w:val="000000"/>
                        <w:sz w:val="28"/>
                        <w:szCs w:val="36"/>
                      </w:rPr>
                      <w:t>-gon</w:t>
                    </w:r>
                  </w:p>
                </w:txbxContent>
              </v:textbox>
            </v:shape>
            <w10:anchorlock/>
          </v:group>
        </w:pict>
      </w:r>
    </w:p>
    <w:p w:rsidR="00473AB3" w:rsidRPr="004A195A" w:rsidRDefault="009A3FBB" w:rsidP="00473AB3">
      <w:r>
        <w:rPr>
          <w:b/>
          <w:bCs/>
          <w:sz w:val="36"/>
          <w:szCs w:val="36"/>
        </w:rPr>
        <w:br w:type="page"/>
      </w:r>
      <w:r w:rsidR="00473AB3">
        <w:rPr>
          <w:b/>
          <w:bCs/>
          <w:sz w:val="36"/>
          <w:szCs w:val="36"/>
        </w:rPr>
        <w:t>LIMSST Project Literacy Lesson Reflection Form</w:t>
      </w:r>
    </w:p>
    <w:p w:rsidR="00473AB3" w:rsidRPr="003E27DB" w:rsidRDefault="00473AB3" w:rsidP="00473AB3">
      <w:pPr>
        <w:jc w:val="center"/>
        <w:rPr>
          <w:b/>
          <w:bCs/>
          <w:sz w:val="16"/>
          <w:szCs w:val="16"/>
        </w:rPr>
      </w:pPr>
    </w:p>
    <w:tbl>
      <w:tblPr>
        <w:tblW w:w="9725" w:type="dxa"/>
        <w:tblLook w:val="00BF"/>
      </w:tblPr>
      <w:tblGrid>
        <w:gridCol w:w="932"/>
        <w:gridCol w:w="3676"/>
        <w:gridCol w:w="270"/>
        <w:gridCol w:w="2700"/>
        <w:gridCol w:w="2147"/>
      </w:tblGrid>
      <w:tr w:rsidR="00473AB3" w:rsidRPr="001733C1" w:rsidTr="00864E2D">
        <w:trPr>
          <w:trHeight w:val="526"/>
        </w:trPr>
        <w:tc>
          <w:tcPr>
            <w:tcW w:w="932" w:type="dxa"/>
            <w:vAlign w:val="bottom"/>
          </w:tcPr>
          <w:p w:rsidR="00473AB3" w:rsidRPr="001733C1" w:rsidRDefault="00473AB3" w:rsidP="00473AB3">
            <w:pPr>
              <w:spacing w:line="360" w:lineRule="auto"/>
              <w:rPr>
                <w:b/>
              </w:rPr>
            </w:pPr>
            <w:r w:rsidRPr="001733C1">
              <w:rPr>
                <w:b/>
              </w:rPr>
              <w:t>Name:</w:t>
            </w:r>
          </w:p>
        </w:tc>
        <w:tc>
          <w:tcPr>
            <w:tcW w:w="3676" w:type="dxa"/>
            <w:tcBorders>
              <w:bottom w:val="single" w:sz="4" w:space="0" w:color="auto"/>
            </w:tcBorders>
            <w:vAlign w:val="bottom"/>
          </w:tcPr>
          <w:p w:rsidR="00473AB3" w:rsidRPr="001733C1" w:rsidRDefault="00A30B92" w:rsidP="00473AB3">
            <w:pPr>
              <w:spacing w:line="360" w:lineRule="auto"/>
              <w:rPr>
                <w:b/>
              </w:rPr>
            </w:pPr>
            <w:r>
              <w:rPr>
                <w:b/>
              </w:rPr>
              <w:t>208</w:t>
            </w:r>
          </w:p>
        </w:tc>
        <w:tc>
          <w:tcPr>
            <w:tcW w:w="270" w:type="dxa"/>
            <w:vAlign w:val="bottom"/>
          </w:tcPr>
          <w:p w:rsidR="00473AB3" w:rsidRPr="001733C1" w:rsidRDefault="00473AB3" w:rsidP="00473AB3">
            <w:pPr>
              <w:spacing w:line="360" w:lineRule="auto"/>
              <w:rPr>
                <w:b/>
              </w:rPr>
            </w:pPr>
          </w:p>
        </w:tc>
        <w:tc>
          <w:tcPr>
            <w:tcW w:w="2700" w:type="dxa"/>
            <w:vAlign w:val="bottom"/>
          </w:tcPr>
          <w:p w:rsidR="00473AB3" w:rsidRPr="001733C1" w:rsidRDefault="00473AB3" w:rsidP="00473AB3">
            <w:pPr>
              <w:spacing w:line="360" w:lineRule="auto"/>
              <w:rPr>
                <w:b/>
              </w:rPr>
            </w:pPr>
            <w:r w:rsidRPr="001733C1">
              <w:rPr>
                <w:b/>
              </w:rPr>
              <w:t>Date lesson was taught:</w:t>
            </w:r>
          </w:p>
        </w:tc>
        <w:tc>
          <w:tcPr>
            <w:tcW w:w="2147" w:type="dxa"/>
            <w:tcBorders>
              <w:bottom w:val="single" w:sz="4" w:space="0" w:color="auto"/>
            </w:tcBorders>
            <w:vAlign w:val="bottom"/>
          </w:tcPr>
          <w:p w:rsidR="00473AB3" w:rsidRPr="00952724" w:rsidRDefault="007E18D4" w:rsidP="00473AB3">
            <w:pPr>
              <w:spacing w:line="360" w:lineRule="auto"/>
              <w:rPr>
                <w:b/>
                <w:color w:val="FF0000"/>
              </w:rPr>
            </w:pPr>
            <w:r w:rsidRPr="007E18D4">
              <w:t>April 19, 2010</w:t>
            </w:r>
          </w:p>
        </w:tc>
      </w:tr>
      <w:tr w:rsidR="00473AB3" w:rsidRPr="001733C1">
        <w:trPr>
          <w:trHeight w:val="526"/>
        </w:trPr>
        <w:tc>
          <w:tcPr>
            <w:tcW w:w="9725" w:type="dxa"/>
            <w:gridSpan w:val="5"/>
            <w:tcBorders>
              <w:bottom w:val="single" w:sz="4" w:space="0" w:color="auto"/>
            </w:tcBorders>
            <w:vAlign w:val="bottom"/>
          </w:tcPr>
          <w:p w:rsidR="00473AB3" w:rsidRPr="001733C1" w:rsidRDefault="00473AB3" w:rsidP="00473AB3">
            <w:pPr>
              <w:spacing w:line="360" w:lineRule="auto"/>
              <w:rPr>
                <w:b/>
              </w:rPr>
            </w:pPr>
            <w:r w:rsidRPr="001733C1">
              <w:rPr>
                <w:b/>
              </w:rPr>
              <w:t>Lesson Title/Topic Areas:</w:t>
            </w:r>
            <w:r w:rsidR="00864E2D">
              <w:rPr>
                <w:b/>
              </w:rPr>
              <w:t xml:space="preserve"> </w:t>
            </w:r>
            <w:r w:rsidR="00952724">
              <w:rPr>
                <w:b/>
              </w:rPr>
              <w:t>Measurement and Area</w:t>
            </w:r>
            <w:r w:rsidR="00864E2D">
              <w:rPr>
                <w:b/>
              </w:rPr>
              <w:t xml:space="preserve"> review</w:t>
            </w:r>
          </w:p>
        </w:tc>
      </w:tr>
      <w:tr w:rsidR="00473AB3"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473AB3" w:rsidRPr="001733C1" w:rsidRDefault="00473AB3" w:rsidP="00473AB3">
            <w:pPr>
              <w:spacing w:line="360" w:lineRule="auto"/>
              <w:rPr>
                <w:b/>
              </w:rPr>
            </w:pPr>
          </w:p>
        </w:tc>
      </w:tr>
    </w:tbl>
    <w:p w:rsidR="00473AB3" w:rsidRDefault="00473AB3" w:rsidP="00473AB3">
      <w:pPr>
        <w:spacing w:line="360" w:lineRule="auto"/>
        <w:rPr>
          <w:b/>
        </w:rPr>
      </w:pPr>
    </w:p>
    <w:p w:rsidR="00473AB3" w:rsidRPr="003E27DB" w:rsidRDefault="00473AB3" w:rsidP="00473AB3">
      <w:pPr>
        <w:rPr>
          <w:sz w:val="16"/>
          <w:szCs w:val="16"/>
        </w:rPr>
      </w:pPr>
    </w:p>
    <w:p w:rsidR="00473AB3" w:rsidRDefault="00473AB3" w:rsidP="00473AB3">
      <w:r>
        <w:rPr>
          <w:b/>
          <w:bCs/>
        </w:rPr>
        <w:t>Literacy Strategies Used:</w:t>
      </w:r>
      <w:r>
        <w:t xml:space="preserve"> </w:t>
      </w:r>
      <w:r w:rsidR="00027EA6">
        <w:t>20 Questions</w:t>
      </w:r>
    </w:p>
    <w:p w:rsidR="00473AB3" w:rsidRPr="00FC5F3C" w:rsidRDefault="00027EA6" w:rsidP="00473AB3">
      <w:r>
        <w:t>The class is to guess a word, measurement, shape, or formula using a maximum of 20 yes/no questions.</w:t>
      </w:r>
      <w:r w:rsidR="00FC5F3C">
        <w:t xml:space="preserve"> </w:t>
      </w:r>
    </w:p>
    <w:p w:rsidR="00473AB3" w:rsidRDefault="00473AB3" w:rsidP="00473AB3"/>
    <w:p w:rsidR="00473AB3" w:rsidRDefault="00473AB3" w:rsidP="00473AB3">
      <w:pPr>
        <w:rPr>
          <w:b/>
        </w:rPr>
      </w:pPr>
      <w:r w:rsidRPr="00DC3DC7">
        <w:rPr>
          <w:b/>
        </w:rPr>
        <w:t>Student Response to the Lesson:</w:t>
      </w:r>
    </w:p>
    <w:p w:rsidR="00473AB3" w:rsidRDefault="007A1785" w:rsidP="00473AB3">
      <w:r>
        <w:t>My group of 7</w:t>
      </w:r>
      <w:r w:rsidRPr="00FC5F3C">
        <w:rPr>
          <w:vertAlign w:val="superscript"/>
        </w:rPr>
        <w:t>th</w:t>
      </w:r>
      <w:r w:rsidR="00027EA6">
        <w:t xml:space="preserve"> graders is very competitive. They want to be the one at the board, in charge, answering the questions. </w:t>
      </w:r>
      <w:r>
        <w:t xml:space="preserve">This review activity </w:t>
      </w:r>
      <w:r w:rsidR="00027EA6">
        <w:t>promote</w:t>
      </w:r>
      <w:r w:rsidR="00476095">
        <w:t>d</w:t>
      </w:r>
      <w:r w:rsidR="00027EA6">
        <w:t xml:space="preserve"> analytical thinking</w:t>
      </w:r>
      <w:r>
        <w:t xml:space="preserve">. </w:t>
      </w:r>
      <w:r w:rsidR="00476095">
        <w:t>Their competitive nature kept them</w:t>
      </w:r>
      <w:r>
        <w:t xml:space="preserve"> totally engaged.</w:t>
      </w:r>
      <w:r w:rsidR="00476095">
        <w:t xml:space="preserve"> Since this activity they have requested to play it whenever there is free time</w:t>
      </w:r>
      <w:r w:rsidR="00604CEE">
        <w:t>. Evidently developing literacy can be fun! They have used formulas, vocabulary, numbers, and geometric shapes to name a few. Today we had a shortened period so before they left for the track meet they asked to play so they could review new stuff from the current chapter that deals with surface area and volume.</w:t>
      </w:r>
    </w:p>
    <w:p w:rsidR="00476095" w:rsidRPr="00DC3DC7" w:rsidRDefault="00476095" w:rsidP="00473AB3">
      <w:pPr>
        <w:rPr>
          <w:b/>
        </w:rPr>
      </w:pPr>
    </w:p>
    <w:p w:rsidR="00473AB3" w:rsidRDefault="00473AB3" w:rsidP="00473AB3">
      <w:pPr>
        <w:rPr>
          <w:b/>
        </w:rPr>
      </w:pPr>
      <w:r w:rsidRPr="00DC3DC7">
        <w:rPr>
          <w:b/>
        </w:rPr>
        <w:t>Lesson Reflection:</w:t>
      </w:r>
    </w:p>
    <w:p w:rsidR="00C850FE" w:rsidRPr="009B2379" w:rsidRDefault="00C850FE" w:rsidP="00473AB3">
      <w:r>
        <w:t xml:space="preserve">Twenty questions became a hit right away. It is a break from the “give them more work of the same variety” routine. They were thoughtfully engaged and learned to ask questions that could narrow the search down quickly. As an example I chose </w:t>
      </w:r>
      <w:r w:rsidR="00476095">
        <w:t>acute triangle</w:t>
      </w:r>
      <w:r>
        <w:t xml:space="preserve"> as the subject. They figured it </w:t>
      </w:r>
      <w:r w:rsidRPr="00476095">
        <w:t xml:space="preserve">out in </w:t>
      </w:r>
      <w:r w:rsidR="00476095" w:rsidRPr="00476095">
        <w:t>five</w:t>
      </w:r>
      <w:r w:rsidR="00476095">
        <w:t xml:space="preserve"> </w:t>
      </w:r>
      <w:r w:rsidRPr="00476095">
        <w:t>guesses.</w:t>
      </w:r>
      <w:r w:rsidR="009B2379">
        <w:t xml:space="preserve"> Through this game</w:t>
      </w:r>
      <w:r w:rsidR="009B2379" w:rsidRPr="009B2379">
        <w:t xml:space="preserve"> they reviewed properties of geometric shapes, </w:t>
      </w:r>
      <w:r w:rsidR="00476095" w:rsidRPr="009B2379">
        <w:t>had to use the appropriate vocabulary</w:t>
      </w:r>
      <w:r w:rsidR="00476095">
        <w:t>,</w:t>
      </w:r>
      <w:r w:rsidR="009B2379" w:rsidRPr="009B2379">
        <w:t xml:space="preserve"> </w:t>
      </w:r>
      <w:r w:rsidR="009B2379">
        <w:t>and</w:t>
      </w:r>
      <w:r w:rsidR="009B2379" w:rsidRPr="009B2379">
        <w:t>.</w:t>
      </w:r>
      <w:r w:rsidR="00476095" w:rsidRPr="00476095">
        <w:t xml:space="preserve"> </w:t>
      </w:r>
      <w:r w:rsidR="00476095" w:rsidRPr="009B2379">
        <w:t>found examples in the environment</w:t>
      </w:r>
      <w:r w:rsidR="009B2379" w:rsidRPr="009B2379">
        <w:t xml:space="preserve"> One student looked at a clock and came up with radius (hands of a clock) to use. Another saw a watch and thought of area of a circle. By writing down </w:t>
      </w:r>
      <w:r w:rsidR="00604CEE">
        <w:t>responses to the</w:t>
      </w:r>
      <w:r w:rsidR="009B2379">
        <w:t xml:space="preserve"> </w:t>
      </w:r>
      <w:r w:rsidR="009B2379" w:rsidRPr="009B2379">
        <w:t xml:space="preserve">questions they moved logically through concepts to arrive at solutions. </w:t>
      </w:r>
      <w:r w:rsidR="00476095">
        <w:t>The average number of questions for this activity was 9.5!</w:t>
      </w:r>
    </w:p>
    <w:p w:rsidR="007C408B" w:rsidRPr="007C408B" w:rsidRDefault="007C408B" w:rsidP="00473AB3"/>
    <w:p w:rsidR="00473AB3" w:rsidRDefault="00473AB3" w:rsidP="00473AB3">
      <w:pPr>
        <w:rPr>
          <w:b/>
        </w:rPr>
      </w:pPr>
      <w:r w:rsidRPr="00DC3DC7">
        <w:rPr>
          <w:b/>
        </w:rPr>
        <w:t>Relationship to Previous Instruction:</w:t>
      </w:r>
    </w:p>
    <w:p w:rsidR="0090330B" w:rsidRPr="00B41773" w:rsidRDefault="0090330B" w:rsidP="00473AB3">
      <w:r w:rsidRPr="00B41773">
        <w:t xml:space="preserve">This was a review activity so students needed to demonstrate their understanding of the material in this chapter as well as any prerequisite knowledge that aided in </w:t>
      </w:r>
      <w:r w:rsidR="00B41773" w:rsidRPr="00B41773">
        <w:t>eliminating possibilities</w:t>
      </w:r>
      <w:r w:rsidRPr="00B41773">
        <w:t>. When we were done the students comments were positive</w:t>
      </w:r>
      <w:r w:rsidR="00A30009" w:rsidRPr="00B41773">
        <w:t xml:space="preserve">. Students remained </w:t>
      </w:r>
      <w:r w:rsidRPr="00B41773">
        <w:t xml:space="preserve">engaged even </w:t>
      </w:r>
      <w:r w:rsidR="00B41773" w:rsidRPr="00B41773">
        <w:t>if</w:t>
      </w:r>
      <w:r w:rsidRPr="00B41773">
        <w:t xml:space="preserve"> they were eliminated. Because of the success we experienced with this activity it will definitely be </w:t>
      </w:r>
      <w:r w:rsidR="00A30009" w:rsidRPr="00B41773">
        <w:t>another one</w:t>
      </w:r>
      <w:r w:rsidRPr="00B41773">
        <w:t xml:space="preserve"> on the list to do again. </w:t>
      </w:r>
    </w:p>
    <w:p w:rsidR="00473AB3" w:rsidRPr="00DC3DC7" w:rsidRDefault="00473AB3" w:rsidP="00473AB3">
      <w:pPr>
        <w:rPr>
          <w:sz w:val="16"/>
          <w:szCs w:val="16"/>
        </w:rPr>
      </w:pPr>
    </w:p>
    <w:p w:rsidR="00473AB3" w:rsidRPr="00DC3DC7" w:rsidRDefault="00473AB3" w:rsidP="00473AB3">
      <w:pPr>
        <w:rPr>
          <w:sz w:val="16"/>
          <w:szCs w:val="16"/>
        </w:rPr>
      </w:pPr>
    </w:p>
    <w:p w:rsidR="00473AB3" w:rsidRPr="00DC3DC7" w:rsidRDefault="00473AB3" w:rsidP="00473AB3">
      <w:pPr>
        <w:rPr>
          <w:sz w:val="16"/>
          <w:szCs w:val="16"/>
        </w:rPr>
      </w:pPr>
    </w:p>
    <w:p w:rsidR="00473AB3" w:rsidRDefault="00473AB3" w:rsidP="00473AB3">
      <w:pPr>
        <w:rPr>
          <w:rFonts w:ascii="Arial" w:hAnsi="Arial" w:cs="Arial"/>
          <w:b/>
          <w:u w:val="single"/>
        </w:rPr>
      </w:pPr>
    </w:p>
    <w:p w:rsidR="00473AB3" w:rsidRPr="00F2313D" w:rsidRDefault="00473AB3" w:rsidP="00473AB3">
      <w:pPr>
        <w:rPr>
          <w:i/>
        </w:rPr>
      </w:pPr>
    </w:p>
    <w:sectPr w:rsidR="00473AB3" w:rsidRPr="00F2313D" w:rsidSect="00473AB3">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9B" w:rsidRDefault="002B299B">
      <w:r>
        <w:separator/>
      </w:r>
    </w:p>
  </w:endnote>
  <w:endnote w:type="continuationSeparator" w:id="0">
    <w:p w:rsidR="002B299B" w:rsidRDefault="002B2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9B" w:rsidRDefault="002B299B">
      <w:r>
        <w:separator/>
      </w:r>
    </w:p>
  </w:footnote>
  <w:footnote w:type="continuationSeparator" w:id="0">
    <w:p w:rsidR="002B299B" w:rsidRDefault="002B2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BB" w:rsidRDefault="009A3FBB" w:rsidP="009A3FBB">
    <w:pPr>
      <w:pStyle w:val="Header"/>
      <w:jc w:val="right"/>
    </w:pPr>
    <w:r>
      <w:rPr>
        <w:rStyle w:val="PageNumber"/>
      </w:rPr>
      <w:fldChar w:fldCharType="begin"/>
    </w:r>
    <w:r>
      <w:rPr>
        <w:rStyle w:val="PageNumber"/>
      </w:rPr>
      <w:instrText xml:space="preserve"> PAGE </w:instrText>
    </w:r>
    <w:r>
      <w:rPr>
        <w:rStyle w:val="PageNumber"/>
      </w:rPr>
      <w:fldChar w:fldCharType="separate"/>
    </w:r>
    <w:r w:rsidR="002B299B">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17B"/>
    <w:multiLevelType w:val="multilevel"/>
    <w:tmpl w:val="C688CE1C"/>
    <w:lvl w:ilvl="0">
      <w:start w:val="1"/>
      <w:numFmt w:val="decimal"/>
      <w:lvlText w:val="%1."/>
      <w:lvlJc w:val="left"/>
      <w:pPr>
        <w:tabs>
          <w:tab w:val="num" w:pos="720"/>
        </w:tabs>
        <w:ind w:left="936" w:hanging="93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F1753"/>
    <w:multiLevelType w:val="multilevel"/>
    <w:tmpl w:val="946679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347693"/>
    <w:multiLevelType w:val="hybridMultilevel"/>
    <w:tmpl w:val="7B10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5D545A"/>
    <w:multiLevelType w:val="multilevel"/>
    <w:tmpl w:val="033ED93A"/>
    <w:lvl w:ilvl="0">
      <w:start w:val="1"/>
      <w:numFmt w:val="decimal"/>
      <w:lvlText w:val="%1."/>
      <w:lvlJc w:val="left"/>
      <w:pPr>
        <w:tabs>
          <w:tab w:val="num" w:pos="720"/>
        </w:tabs>
        <w:ind w:left="936" w:hanging="93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106F7"/>
    <w:multiLevelType w:val="multilevel"/>
    <w:tmpl w:val="A3CE82AC"/>
    <w:lvl w:ilvl="0">
      <w:start w:val="1"/>
      <w:numFmt w:val="bullet"/>
      <w:lvlText w:val=""/>
      <w:lvlJc w:val="left"/>
      <w:pPr>
        <w:tabs>
          <w:tab w:val="num" w:pos="990"/>
        </w:tabs>
        <w:ind w:left="990" w:hanging="360"/>
      </w:pPr>
      <w:rPr>
        <w:rFonts w:ascii="Symbol" w:hAnsi="Symbol" w:hint="default"/>
      </w:rPr>
    </w:lvl>
    <w:lvl w:ilvl="1">
      <w:start w:val="1"/>
      <w:numFmt w:val="lowerLetter"/>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027EA6"/>
    <w:rsid w:val="000B60BC"/>
    <w:rsid w:val="001D6E5E"/>
    <w:rsid w:val="002A2018"/>
    <w:rsid w:val="002B299B"/>
    <w:rsid w:val="002B3209"/>
    <w:rsid w:val="003253F1"/>
    <w:rsid w:val="0040143C"/>
    <w:rsid w:val="00473AB3"/>
    <w:rsid w:val="00476095"/>
    <w:rsid w:val="005F5FF7"/>
    <w:rsid w:val="00604CEE"/>
    <w:rsid w:val="0067466A"/>
    <w:rsid w:val="00683962"/>
    <w:rsid w:val="006A48D4"/>
    <w:rsid w:val="00785086"/>
    <w:rsid w:val="007A1785"/>
    <w:rsid w:val="007B4DF3"/>
    <w:rsid w:val="007C408B"/>
    <w:rsid w:val="007E18D4"/>
    <w:rsid w:val="0083468E"/>
    <w:rsid w:val="00864E2D"/>
    <w:rsid w:val="0090330B"/>
    <w:rsid w:val="00952724"/>
    <w:rsid w:val="009A3FBB"/>
    <w:rsid w:val="009B2379"/>
    <w:rsid w:val="00A30009"/>
    <w:rsid w:val="00A30B92"/>
    <w:rsid w:val="00B152CD"/>
    <w:rsid w:val="00B41773"/>
    <w:rsid w:val="00B8502B"/>
    <w:rsid w:val="00C10C99"/>
    <w:rsid w:val="00C850FE"/>
    <w:rsid w:val="00CB218A"/>
    <w:rsid w:val="00CC1F71"/>
    <w:rsid w:val="00D068AA"/>
    <w:rsid w:val="00D12739"/>
    <w:rsid w:val="00D854B8"/>
    <w:rsid w:val="00DD1619"/>
    <w:rsid w:val="00EE6C99"/>
    <w:rsid w:val="00F27B0B"/>
    <w:rsid w:val="00F55220"/>
    <w:rsid w:val="00FB6C3D"/>
    <w:rsid w:val="00FC2E50"/>
    <w:rsid w:val="00FC5F3C"/>
    <w:rsid w:val="00FE08A1"/>
    <w:rsid w:val="00FF4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4309C"/>
    <w:rPr>
      <w:rFonts w:ascii="Lucida Grande" w:hAnsi="Lucida Grande"/>
      <w:sz w:val="18"/>
      <w:szCs w:val="18"/>
    </w:rPr>
  </w:style>
  <w:style w:type="character" w:customStyle="1" w:styleId="BalloonTextChar">
    <w:name w:val="Balloon Text Char"/>
    <w:basedOn w:val="DefaultParagraphFont"/>
    <w:link w:val="BalloonText"/>
    <w:rsid w:val="00E4309C"/>
    <w:rPr>
      <w:rFonts w:ascii="Lucida Grande" w:eastAsia="Times New Roman" w:hAnsi="Lucida Grande"/>
      <w:sz w:val="18"/>
      <w:szCs w:val="18"/>
    </w:rPr>
  </w:style>
  <w:style w:type="paragraph" w:styleId="Header">
    <w:name w:val="header"/>
    <w:basedOn w:val="Normal"/>
    <w:rsid w:val="009A3FBB"/>
    <w:pPr>
      <w:tabs>
        <w:tab w:val="center" w:pos="4320"/>
        <w:tab w:val="right" w:pos="8640"/>
      </w:tabs>
    </w:pPr>
  </w:style>
  <w:style w:type="paragraph" w:styleId="Footer">
    <w:name w:val="footer"/>
    <w:basedOn w:val="Normal"/>
    <w:rsid w:val="009A3FBB"/>
    <w:pPr>
      <w:tabs>
        <w:tab w:val="center" w:pos="4320"/>
        <w:tab w:val="right" w:pos="8640"/>
      </w:tabs>
    </w:pPr>
  </w:style>
  <w:style w:type="character" w:styleId="PageNumber">
    <w:name w:val="page number"/>
    <w:basedOn w:val="DefaultParagraphFont"/>
    <w:rsid w:val="009A3FBB"/>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2010-05-06T16:51:00Z</cp:lastPrinted>
  <dcterms:created xsi:type="dcterms:W3CDTF">2010-05-25T19:36:00Z</dcterms:created>
  <dcterms:modified xsi:type="dcterms:W3CDTF">2010-05-25T19:36:00Z</dcterms:modified>
</cp:coreProperties>
</file>